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b w:val="1"/>
          <w:bCs w:val="1"/>
          <w:sz w:val="24"/>
          <w:szCs w:val="24"/>
        </w:rPr>
      </w:pPr>
    </w:p>
    <w:p>
      <w:pPr>
        <w:pStyle w:val="Body"/>
        <w:jc w:val="center"/>
        <w:rPr>
          <w:rFonts w:ascii="Times New Roman" w:cs="Times New Roman" w:hAnsi="Times New Roman" w:eastAsia="Times New Roman"/>
          <w:b w:val="1"/>
          <w:bCs w:val="1"/>
          <w:sz w:val="36"/>
          <w:szCs w:val="36"/>
        </w:rPr>
      </w:pPr>
      <w:r>
        <w:rPr>
          <w:rFonts w:ascii="Times New Roman" w:cs="Times New Roman" w:hAnsi="Times New Roman" w:eastAsia="Times New Roman"/>
          <w:sz w:val="24"/>
          <w:szCs w:val="24"/>
        </w:rPr>
        <w:drawing xmlns:a="http://schemas.openxmlformats.org/drawingml/2006/main">
          <wp:anchor distT="57150" distB="57150" distL="57150" distR="57150" simplePos="0" relativeHeight="251660288" behindDoc="0" locked="0" layoutInCell="1" allowOverlap="1">
            <wp:simplePos x="0" y="0"/>
            <wp:positionH relativeFrom="page">
              <wp:posOffset>6410325</wp:posOffset>
            </wp:positionH>
            <wp:positionV relativeFrom="page">
              <wp:posOffset>57150</wp:posOffset>
            </wp:positionV>
            <wp:extent cx="1303020" cy="676275"/>
            <wp:effectExtent l="0" t="0" r="0" b="0"/>
            <wp:wrapThrough wrapText="bothSides" distL="57150" distR="57150">
              <wp:wrapPolygon edited="1">
                <wp:start x="0" y="0"/>
                <wp:lineTo x="21600" y="0"/>
                <wp:lineTo x="21600" y="21600"/>
                <wp:lineTo x="0" y="21600"/>
                <wp:lineTo x="0" y="0"/>
              </wp:wrapPolygon>
            </wp:wrapThrough>
            <wp:docPr id="1073741825" name="officeArt object" descr="C:\Users\MUSA GANGHA\AppData\Local\Microsoft\Windows\INetCache\Content.Word\IMG-20181110-WA0000.jpg"/>
            <wp:cNvGraphicFramePr/>
            <a:graphic xmlns:a="http://schemas.openxmlformats.org/drawingml/2006/main">
              <a:graphicData uri="http://schemas.openxmlformats.org/drawingml/2006/picture">
                <pic:pic xmlns:pic="http://schemas.openxmlformats.org/drawingml/2006/picture">
                  <pic:nvPicPr>
                    <pic:cNvPr id="1073741825" name="C:\Users\MUSA GANGHA\AppData\Local\Microsoft\Windows\INetCache\Content.Word\IMG-20181110-WA0000.jpg" descr="C:\Users\MUSA GANGHA\AppData\Local\Microsoft\Windows\INetCache\Content.Word\IMG-20181110-WA0000.jpg"/>
                    <pic:cNvPicPr>
                      <a:picLocks noChangeAspect="1"/>
                    </pic:cNvPicPr>
                  </pic:nvPicPr>
                  <pic:blipFill>
                    <a:blip r:embed="rId4">
                      <a:extLst/>
                    </a:blip>
                    <a:stretch>
                      <a:fillRect/>
                    </a:stretch>
                  </pic:blipFill>
                  <pic:spPr>
                    <a:xfrm>
                      <a:off x="0" y="0"/>
                      <a:ext cx="1303020" cy="676275"/>
                    </a:xfrm>
                    <a:prstGeom prst="rect">
                      <a:avLst/>
                    </a:prstGeom>
                    <a:ln w="12700" cap="flat">
                      <a:noFill/>
                      <a:miter lim="400000"/>
                    </a:ln>
                    <a:effectLst/>
                  </pic:spPr>
                </pic:pic>
              </a:graphicData>
            </a:graphic>
          </wp:anchor>
        </w:drawing>
      </w:r>
      <w:r>
        <w:rPr>
          <w:rFonts w:ascii="Times New Roman" w:hAnsi="Times New Roman"/>
          <w:b w:val="1"/>
          <w:bCs w:val="1"/>
          <w:sz w:val="36"/>
          <w:szCs w:val="36"/>
          <w:rtl w:val="0"/>
          <w:lang w:val="de-DE"/>
        </w:rPr>
        <w:t xml:space="preserve">Report Form </w:t>
      </w:r>
    </w:p>
    <w:p>
      <w:pPr>
        <w:pStyle w:val="Body"/>
        <w:rPr>
          <w:rFonts w:ascii="Times New Roman" w:cs="Times New Roman" w:hAnsi="Times New Roman" w:eastAsia="Times New Roman"/>
          <w:b w:val="1"/>
          <w:bCs w:val="1"/>
          <w:sz w:val="36"/>
          <w:szCs w:val="36"/>
        </w:rPr>
      </w:pPr>
    </w:p>
    <w:tbl>
      <w:tblPr>
        <w:tblW w:w="93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515"/>
        <w:gridCol w:w="2160"/>
        <w:gridCol w:w="1545"/>
        <w:gridCol w:w="3135"/>
      </w:tblGrid>
      <w:tr>
        <w:tblPrEx>
          <w:shd w:val="clear" w:color="auto" w:fill="d0ddef"/>
        </w:tblPrEx>
        <w:trPr>
          <w:trHeight w:val="318" w:hRule="atLeast"/>
        </w:trPr>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b w:val="1"/>
                <w:bCs w:val="1"/>
                <w:sz w:val="28"/>
                <w:szCs w:val="28"/>
                <w:shd w:val="nil" w:color="auto" w:fill="auto"/>
                <w:rtl w:val="0"/>
                <w:lang w:val="en-US"/>
              </w:rPr>
              <w:t>Reporting Staff</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Musa Gangha</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 xml:space="preserve">Position  </w:t>
            </w:r>
          </w:p>
        </w:tc>
        <w:tc>
          <w:tcPr>
            <w:tcW w:type="dxa" w:w="3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Emmanuel S. George</w:t>
            </w:r>
          </w:p>
        </w:tc>
      </w:tr>
      <w:tr>
        <w:tblPrEx>
          <w:shd w:val="clear" w:color="auto" w:fill="d0ddef"/>
        </w:tblPrEx>
        <w:trPr>
          <w:trHeight w:val="600" w:hRule="atLeast"/>
        </w:trPr>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Field Staff</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 xml:space="preserve">Emmanuel S. George </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 xml:space="preserve">Position </w:t>
            </w:r>
          </w:p>
        </w:tc>
        <w:tc>
          <w:tcPr>
            <w:tcW w:type="dxa" w:w="3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Coordinator, MOH Advisory Board.</w:t>
            </w:r>
          </w:p>
        </w:tc>
      </w:tr>
      <w:tr>
        <w:tblPrEx>
          <w:shd w:val="clear" w:color="auto" w:fill="d0ddef"/>
        </w:tblPrEx>
        <w:trPr>
          <w:trHeight w:val="318" w:hRule="atLeast"/>
        </w:trPr>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 xml:space="preserve">Title of Activity </w:t>
            </w:r>
          </w:p>
        </w:tc>
        <w:tc>
          <w:tcPr>
            <w:tcW w:type="dxa" w:w="68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 xml:space="preserve">Community Women Center component Prototypes </w:t>
            </w:r>
          </w:p>
        </w:tc>
      </w:tr>
      <w:tr>
        <w:tblPrEx>
          <w:shd w:val="clear" w:color="auto" w:fill="d0ddef"/>
        </w:tblPrEx>
        <w:trPr>
          <w:trHeight w:val="318" w:hRule="atLeast"/>
        </w:trPr>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Date(Y/M/D)</w:t>
            </w:r>
          </w:p>
        </w:tc>
        <w:tc>
          <w:tcPr>
            <w:tcW w:type="dxa" w:w="68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2018/12/14</w:t>
            </w:r>
          </w:p>
        </w:tc>
      </w:tr>
      <w:tr>
        <w:tblPrEx>
          <w:shd w:val="clear" w:color="auto" w:fill="d0ddef"/>
        </w:tblPrEx>
        <w:trPr>
          <w:trHeight w:val="638" w:hRule="atLeast"/>
        </w:trPr>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No of Participants (Male&amp; Female)</w:t>
            </w:r>
          </w:p>
        </w:tc>
        <w:tc>
          <w:tcPr>
            <w:tcW w:type="dxa" w:w="68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Male: 8, Female: 6. Total: 12.</w:t>
            </w:r>
          </w:p>
        </w:tc>
      </w:tr>
      <w:tr>
        <w:tblPrEx>
          <w:shd w:val="clear" w:color="auto" w:fill="d0ddef"/>
        </w:tblPrEx>
        <w:trPr>
          <w:trHeight w:val="318" w:hRule="atLeast"/>
        </w:trPr>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Location of Event</w:t>
            </w:r>
          </w:p>
        </w:tc>
        <w:tc>
          <w:tcPr>
            <w:tcW w:type="dxa" w:w="68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Training Space</w:t>
            </w:r>
          </w:p>
        </w:tc>
      </w:tr>
      <w:tr>
        <w:tblPrEx>
          <w:shd w:val="clear" w:color="auto" w:fill="d0ddef"/>
        </w:tblPrEx>
        <w:trPr>
          <w:trHeight w:val="318" w:hRule="atLeast"/>
        </w:trPr>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 xml:space="preserve">Number of Minutes </w:t>
            </w:r>
          </w:p>
        </w:tc>
        <w:tc>
          <w:tcPr>
            <w:tcW w:type="dxa" w:w="68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150</w:t>
            </w:r>
          </w:p>
        </w:tc>
      </w:tr>
    </w:tbl>
    <w:p>
      <w:pPr>
        <w:pStyle w:val="Body"/>
        <w:widowControl w:val="0"/>
        <w:spacing w:line="240" w:lineRule="auto"/>
        <w:rPr>
          <w:rFonts w:ascii="Times New Roman" w:cs="Times New Roman" w:hAnsi="Times New Roman" w:eastAsia="Times New Roman"/>
          <w:b w:val="1"/>
          <w:bCs w:val="1"/>
          <w:sz w:val="36"/>
          <w:szCs w:val="36"/>
        </w:rPr>
      </w:pPr>
    </w:p>
    <w:p>
      <w:pPr>
        <w:pStyle w:val="Body"/>
        <w:jc w:val="center"/>
        <w:rPr>
          <w:rFonts w:ascii="Times New Roman" w:cs="Times New Roman" w:hAnsi="Times New Roman" w:eastAsia="Times New Roman"/>
          <w:b w:val="1"/>
          <w:bCs w:val="1"/>
          <w:sz w:val="24"/>
          <w:szCs w:val="24"/>
        </w:rPr>
      </w:pPr>
    </w:p>
    <w:tbl>
      <w:tblPr>
        <w:tblW w:w="935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705"/>
        <w:gridCol w:w="2175"/>
        <w:gridCol w:w="2235"/>
        <w:gridCol w:w="3240"/>
      </w:tblGrid>
      <w:tr>
        <w:tblPrEx>
          <w:shd w:val="clear" w:color="auto" w:fill="d0ddef"/>
        </w:tblPrEx>
        <w:trPr>
          <w:trHeight w:val="623"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b w:val="1"/>
                <w:bCs w:val="1"/>
                <w:sz w:val="24"/>
                <w:szCs w:val="24"/>
                <w:shd w:val="nil" w:color="auto" w:fill="auto"/>
                <w:rtl w:val="0"/>
                <w:lang w:val="en-US"/>
              </w:rPr>
              <w:t xml:space="preserve">Titles of prototype </w:t>
            </w:r>
          </w:p>
        </w:tc>
        <w:tc>
          <w:tcPr>
            <w:tcW w:type="dxa" w:w="44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b w:val="1"/>
                <w:bCs w:val="1"/>
                <w:sz w:val="24"/>
                <w:szCs w:val="24"/>
                <w:shd w:val="nil" w:color="auto" w:fill="auto"/>
                <w:rtl w:val="0"/>
                <w:lang w:val="en-US"/>
              </w:rPr>
              <w:t>Prototypes (insert drawings here)</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b w:val="1"/>
                <w:bCs w:val="1"/>
                <w:sz w:val="24"/>
                <w:szCs w:val="24"/>
                <w:shd w:val="nil" w:color="auto" w:fill="auto"/>
                <w:rtl w:val="0"/>
                <w:lang w:val="en-US"/>
              </w:rPr>
              <w:t xml:space="preserve">Keys </w:t>
            </w:r>
          </w:p>
        </w:tc>
      </w:tr>
      <w:tr>
        <w:tblPrEx>
          <w:shd w:val="clear" w:color="auto" w:fill="d0ddef"/>
        </w:tblPrEx>
        <w:trPr>
          <w:trHeight w:val="3422"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4"/>
                <w:szCs w:val="24"/>
                <w:shd w:val="nil" w:color="auto" w:fill="auto"/>
                <w:rtl w:val="0"/>
                <w:lang w:val="en-US"/>
              </w:rPr>
              <w:t xml:space="preserve">                         Women Center Design  </w:t>
            </w:r>
          </w:p>
        </w:tc>
        <w:tc>
          <w:tcPr>
            <w:tcW w:type="dxa" w:w="44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cs="Times New Roman" w:hAnsi="Times New Roman" w:eastAsia="Times New Roman"/>
                <w:b w:val="1"/>
                <w:bCs w:val="1"/>
                <w:sz w:val="24"/>
                <w:szCs w:val="24"/>
                <w:shd w:val="nil" w:color="auto" w:fill="auto"/>
              </w:rPr>
              <w:drawing xmlns:a="http://schemas.openxmlformats.org/drawingml/2006/main">
                <wp:inline distT="0" distB="0" distL="0" distR="0">
                  <wp:extent cx="2400300" cy="2133600"/>
                  <wp:effectExtent l="0" t="0" r="0" b="0"/>
                  <wp:docPr id="1073741826" name="officeArt object" descr="C:\Users\MUSA GANGHA\Desktop\moh media\IMG_20181214_171915.jpg"/>
                  <wp:cNvGraphicFramePr/>
                  <a:graphic xmlns:a="http://schemas.openxmlformats.org/drawingml/2006/main">
                    <a:graphicData uri="http://schemas.openxmlformats.org/drawingml/2006/picture">
                      <pic:pic xmlns:pic="http://schemas.openxmlformats.org/drawingml/2006/picture">
                        <pic:nvPicPr>
                          <pic:cNvPr id="1073741826" name="C:\Users\MUSA GANGHA\Desktop\moh media\IMG_20181214_171915.jpg" descr="C:\Users\MUSA GANGHA\Desktop\moh media\IMG_20181214_171915.jpg"/>
                          <pic:cNvPicPr>
                            <a:picLocks noChangeAspect="1"/>
                          </pic:cNvPicPr>
                        </pic:nvPicPr>
                        <pic:blipFill>
                          <a:blip r:embed="rId5">
                            <a:extLst/>
                          </a:blip>
                          <a:stretch>
                            <a:fillRect/>
                          </a:stretch>
                        </pic:blipFill>
                        <pic:spPr>
                          <a:xfrm>
                            <a:off x="0" y="0"/>
                            <a:ext cx="2400300" cy="2133600"/>
                          </a:xfrm>
                          <a:prstGeom prst="rect">
                            <a:avLst/>
                          </a:prstGeom>
                          <a:ln w="12700" cap="flat">
                            <a:noFill/>
                            <a:miter lim="400000"/>
                          </a:ln>
                          <a:effectLst/>
                        </pic:spPr>
                      </pic:pic>
                    </a:graphicData>
                  </a:graphic>
                </wp:inline>
              </w:drawing>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
              </w:numPr>
              <w:spacing w:after="0" w:line="240" w:lineRule="auto"/>
              <w:rPr>
                <w:rFonts w:ascii="Times New Roman" w:hAnsi="Times New Roman"/>
                <w:sz w:val="24"/>
                <w:szCs w:val="24"/>
                <w:lang w:val="en-US"/>
              </w:rPr>
            </w:pPr>
            <w:r>
              <w:rPr>
                <w:rFonts w:ascii="Times New Roman" w:hAnsi="Times New Roman"/>
                <w:sz w:val="24"/>
                <w:szCs w:val="24"/>
                <w:shd w:val="nil" w:color="auto" w:fill="auto"/>
                <w:rtl w:val="0"/>
                <w:lang w:val="en-US"/>
              </w:rPr>
              <w:t>Laboratory</w:t>
            </w:r>
          </w:p>
          <w:p>
            <w:pPr>
              <w:pStyle w:val="List Paragraph"/>
              <w:numPr>
                <w:ilvl w:val="0"/>
                <w:numId w:val="1"/>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Two surgical theatres.  </w:t>
            </w:r>
          </w:p>
          <w:p>
            <w:pPr>
              <w:pStyle w:val="List Paragraph"/>
              <w:numPr>
                <w:ilvl w:val="0"/>
                <w:numId w:val="1"/>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Beddings for addition of patients.  </w:t>
            </w:r>
          </w:p>
          <w:p>
            <w:pPr>
              <w:pStyle w:val="List Paragraph"/>
              <w:numPr>
                <w:ilvl w:val="0"/>
                <w:numId w:val="1"/>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Dispensary/Pharmacy.  </w:t>
            </w:r>
          </w:p>
          <w:p>
            <w:pPr>
              <w:pStyle w:val="List Paragraph"/>
              <w:numPr>
                <w:ilvl w:val="0"/>
                <w:numId w:val="1"/>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Water</w:t>
            </w:r>
            <w:r>
              <w:rPr>
                <w:rFonts w:ascii="Times New Roman" w:hAnsi="Times New Roman"/>
                <w:sz w:val="24"/>
                <w:szCs w:val="24"/>
                <w:shd w:val="nil" w:color="auto" w:fill="auto"/>
                <w:rtl w:val="0"/>
                <w:lang w:val="en-US"/>
              </w:rPr>
              <w:t xml:space="preserve"> well.</w:t>
            </w:r>
            <w:r>
              <w:rPr>
                <w:rFonts w:ascii="Times New Roman" w:cs="Times New Roman" w:hAnsi="Times New Roman" w:eastAsia="Times New Roman"/>
                <w:sz w:val="24"/>
                <w:szCs w:val="24"/>
                <w:shd w:val="nil" w:color="auto" w:fill="auto"/>
              </w:rPr>
            </w:r>
          </w:p>
        </w:tc>
      </w:tr>
      <w:tr>
        <w:tblPrEx>
          <w:shd w:val="clear" w:color="auto" w:fill="d0ddef"/>
        </w:tblPrEx>
        <w:trPr>
          <w:trHeight w:val="3823"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imes New Roman" w:cs="Times New Roman" w:hAnsi="Times New Roman" w:eastAsia="Times New Roman"/>
                <w:b w:val="1"/>
                <w:bCs w:val="1"/>
                <w:sz w:val="24"/>
                <w:szCs w:val="24"/>
                <w:shd w:val="nil" w:color="auto" w:fill="auto"/>
              </w:rPr>
            </w:pPr>
            <w:r>
              <w:rPr>
                <w:rFonts w:ascii="Times New Roman" w:hAnsi="Times New Roman"/>
                <w:b w:val="1"/>
                <w:bCs w:val="1"/>
                <w:sz w:val="24"/>
                <w:szCs w:val="24"/>
                <w:shd w:val="nil" w:color="auto" w:fill="auto"/>
                <w:rtl w:val="0"/>
                <w:lang w:val="en-US"/>
              </w:rPr>
              <w:t xml:space="preserve">Food/Income Mobilization Design  </w:t>
            </w:r>
          </w:p>
          <w:p>
            <w:pPr>
              <w:pStyle w:val="Body"/>
              <w:spacing w:after="0" w:line="240" w:lineRule="auto"/>
            </w:pPr>
            <w:r>
              <w:rPr>
                <w:rFonts w:ascii="Times New Roman" w:cs="Times New Roman" w:hAnsi="Times New Roman" w:eastAsia="Times New Roman"/>
                <w:b w:val="1"/>
                <w:bCs w:val="1"/>
                <w:sz w:val="24"/>
                <w:szCs w:val="24"/>
                <w:shd w:val="nil" w:color="auto" w:fill="auto"/>
                <w:lang w:val="en-US"/>
              </w:rPr>
            </w:r>
          </w:p>
        </w:tc>
        <w:tc>
          <w:tcPr>
            <w:tcW w:type="dxa" w:w="2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imes New Roman" w:cs="Times New Roman" w:hAnsi="Times New Roman" w:eastAsia="Times New Roman"/>
                <w:b w:val="1"/>
                <w:bCs w:val="1"/>
                <w:sz w:val="24"/>
                <w:szCs w:val="24"/>
                <w:shd w:val="nil" w:color="auto" w:fill="auto"/>
                <w:lang w:val="en-US"/>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Women</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 Gara tying dying training center.</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Cloth weaving center.</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Tailoring and weaving </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 Inland Valley Swamp Rice Farming </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Poultry, pig, goat and ship pens, fish pond, and backyard gardening.</w:t>
            </w:r>
          </w:p>
        </w:tc>
      </w:tr>
      <w:tr>
        <w:tblPrEx>
          <w:shd w:val="clear" w:color="auto" w:fill="d0ddef"/>
        </w:tblPrEx>
        <w:trPr>
          <w:trHeight w:val="3895"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imes New Roman" w:cs="Times New Roman" w:hAnsi="Times New Roman" w:eastAsia="Times New Roman"/>
                <w:b w:val="1"/>
                <w:bCs w:val="1"/>
                <w:sz w:val="24"/>
                <w:szCs w:val="24"/>
                <w:shd w:val="nil" w:color="auto" w:fill="auto"/>
              </w:rPr>
            </w:pPr>
            <w:r>
              <w:rPr>
                <w:rFonts w:ascii="Times New Roman" w:hAnsi="Times New Roman"/>
                <w:b w:val="1"/>
                <w:bCs w:val="1"/>
                <w:sz w:val="24"/>
                <w:szCs w:val="24"/>
                <w:shd w:val="nil" w:color="auto" w:fill="auto"/>
                <w:rtl w:val="0"/>
                <w:lang w:val="en-US"/>
              </w:rPr>
              <w:t xml:space="preserve">Community/ Outreach Education  Design </w:t>
            </w:r>
          </w:p>
          <w:p>
            <w:pPr>
              <w:pStyle w:val="Body"/>
              <w:spacing w:after="0" w:line="240" w:lineRule="auto"/>
              <w:rPr>
                <w:rFonts w:ascii="Times New Roman" w:cs="Times New Roman" w:hAnsi="Times New Roman" w:eastAsia="Times New Roman"/>
                <w:sz w:val="24"/>
                <w:szCs w:val="24"/>
                <w:shd w:val="nil" w:color="auto" w:fill="auto"/>
                <w:lang w:val="en-US"/>
              </w:rPr>
            </w:pPr>
          </w:p>
          <w:p>
            <w:pPr>
              <w:pStyle w:val="Body"/>
              <w:spacing w:after="0" w:line="240" w:lineRule="auto"/>
              <w:rPr>
                <w:rFonts w:ascii="Times New Roman" w:cs="Times New Roman" w:hAnsi="Times New Roman" w:eastAsia="Times New Roman"/>
                <w:sz w:val="24"/>
                <w:szCs w:val="24"/>
                <w:shd w:val="nil" w:color="auto" w:fill="auto"/>
                <w:lang w:val="en-US"/>
              </w:rPr>
            </w:pPr>
          </w:p>
          <w:p>
            <w:pPr>
              <w:pStyle w:val="Body"/>
              <w:spacing w:after="0" w:line="240" w:lineRule="auto"/>
            </w:pPr>
            <w:r>
              <w:rPr>
                <w:rFonts w:ascii="Times New Roman" w:cs="Times New Roman" w:hAnsi="Times New Roman" w:eastAsia="Times New Roman"/>
                <w:sz w:val="24"/>
                <w:szCs w:val="24"/>
                <w:shd w:val="nil" w:color="auto" w:fill="auto"/>
                <w:lang w:val="en-US"/>
              </w:rPr>
            </w:r>
          </w:p>
        </w:tc>
        <w:tc>
          <w:tcPr>
            <w:tcW w:type="dxa" w:w="44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cs="Times New Roman" w:hAnsi="Times New Roman" w:eastAsia="Times New Roman"/>
                <w:b w:val="1"/>
                <w:bCs w:val="1"/>
                <w:sz w:val="24"/>
                <w:szCs w:val="24"/>
                <w:shd w:val="nil" w:color="auto" w:fill="auto"/>
              </w:rPr>
              <w:drawing xmlns:a="http://schemas.openxmlformats.org/drawingml/2006/main">
                <wp:inline distT="0" distB="0" distL="0" distR="0">
                  <wp:extent cx="2690777" cy="2434060"/>
                  <wp:effectExtent l="0" t="0" r="0" b="0"/>
                  <wp:docPr id="1073741827" name="officeArt object" descr="C:\Users\MUSA GANGHA\Desktop\moh media\IMG_20181214_172338.jpg"/>
                  <wp:cNvGraphicFramePr/>
                  <a:graphic xmlns:a="http://schemas.openxmlformats.org/drawingml/2006/main">
                    <a:graphicData uri="http://schemas.openxmlformats.org/drawingml/2006/picture">
                      <pic:pic xmlns:pic="http://schemas.openxmlformats.org/drawingml/2006/picture">
                        <pic:nvPicPr>
                          <pic:cNvPr id="1073741827" name="C:\Users\MUSA GANGHA\Desktop\moh media\IMG_20181214_172338.jpg" descr="C:\Users\MUSA GANGHA\Desktop\moh media\IMG_20181214_172338.jpg"/>
                          <pic:cNvPicPr>
                            <a:picLocks noChangeAspect="1"/>
                          </pic:cNvPicPr>
                        </pic:nvPicPr>
                        <pic:blipFill>
                          <a:blip r:embed="rId6">
                            <a:extLst/>
                          </a:blip>
                          <a:stretch>
                            <a:fillRect/>
                          </a:stretch>
                        </pic:blipFill>
                        <pic:spPr>
                          <a:xfrm>
                            <a:off x="0" y="0"/>
                            <a:ext cx="2690777" cy="2434060"/>
                          </a:xfrm>
                          <a:prstGeom prst="rect">
                            <a:avLst/>
                          </a:prstGeom>
                          <a:ln w="12700" cap="flat">
                            <a:noFill/>
                            <a:miter lim="400000"/>
                          </a:ln>
                          <a:effectLst/>
                        </pic:spPr>
                      </pic:pic>
                    </a:graphicData>
                  </a:graphic>
                </wp:inline>
              </w:drawing>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
              </w:numPr>
              <w:spacing w:after="0" w:line="240" w:lineRule="auto"/>
              <w:rPr>
                <w:rFonts w:ascii="Times New Roman" w:hAnsi="Times New Roman"/>
                <w:sz w:val="24"/>
                <w:szCs w:val="24"/>
                <w:lang w:val="en-US"/>
              </w:rPr>
            </w:pPr>
            <w:r>
              <w:rPr>
                <w:rFonts w:ascii="Times New Roman" w:hAnsi="Times New Roman"/>
                <w:sz w:val="24"/>
                <w:szCs w:val="24"/>
                <w:shd w:val="nil" w:color="auto" w:fill="auto"/>
                <w:rtl w:val="0"/>
                <w:lang w:val="en-US"/>
              </w:rPr>
              <w:t>Monthly mobile clinic services to nearby communities.</w:t>
            </w:r>
          </w:p>
          <w:p>
            <w:pPr>
              <w:pStyle w:val="List Paragraph"/>
              <w:numPr>
                <w:ilvl w:val="0"/>
                <w:numId w:val="3"/>
              </w:numPr>
              <w:bidi w:val="0"/>
              <w:spacing w:after="0" w:line="240" w:lineRule="auto"/>
              <w:ind w:right="0"/>
              <w:jc w:val="left"/>
              <w:rPr>
                <w:rFonts w:ascii="Times New Roman" w:hAnsi="Times New Roman"/>
                <w:sz w:val="24"/>
                <w:szCs w:val="24"/>
                <w:rtl w:val="0"/>
                <w:lang w:val="en-US"/>
              </w:rPr>
            </w:pPr>
            <w:r>
              <w:rPr>
                <w:rFonts w:ascii="Times New Roman" w:hAnsi="Times New Roman"/>
                <w:b w:val="1"/>
                <w:bCs w:val="1"/>
                <w:sz w:val="24"/>
                <w:szCs w:val="24"/>
                <w:shd w:val="nil" w:color="auto" w:fill="auto"/>
                <w:rtl w:val="0"/>
                <w:lang w:val="en-US"/>
              </w:rPr>
              <w:t xml:space="preserve">  </w:t>
            </w:r>
            <w:r>
              <w:rPr>
                <w:rFonts w:ascii="Times New Roman" w:hAnsi="Times New Roman"/>
                <w:sz w:val="24"/>
                <w:szCs w:val="24"/>
                <w:shd w:val="nil" w:color="auto" w:fill="auto"/>
                <w:rtl w:val="0"/>
                <w:lang w:val="en-US"/>
              </w:rPr>
              <w:t>Community outreach education on contraceptive pregnancy an under-five disease prevention and control.</w:t>
            </w:r>
          </w:p>
          <w:p>
            <w:pPr>
              <w:pStyle w:val="List Paragraph"/>
              <w:numPr>
                <w:ilvl w:val="0"/>
                <w:numId w:val="3"/>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 Ambulance services to and from catchment villages for emergencies. </w:t>
            </w:r>
          </w:p>
        </w:tc>
      </w:tr>
      <w:tr>
        <w:tblPrEx>
          <w:shd w:val="clear" w:color="auto" w:fill="d0ddef"/>
        </w:tblPrEx>
        <w:trPr>
          <w:trHeight w:val="7793"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4"/>
                <w:szCs w:val="24"/>
                <w:shd w:val="nil" w:color="auto" w:fill="auto"/>
                <w:rtl w:val="0"/>
                <w:lang w:val="en-US"/>
              </w:rPr>
              <w:t xml:space="preserve">Strategies For District Medical Office Partnership  </w:t>
            </w:r>
          </w:p>
        </w:tc>
        <w:tc>
          <w:tcPr>
            <w:tcW w:type="dxa" w:w="44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cs="Times New Roman" w:hAnsi="Times New Roman" w:eastAsia="Times New Roman"/>
                <w:b w:val="1"/>
                <w:bCs w:val="1"/>
                <w:sz w:val="24"/>
                <w:szCs w:val="24"/>
                <w:shd w:val="nil" w:color="auto" w:fill="auto"/>
              </w:rPr>
              <w:drawing xmlns:a="http://schemas.openxmlformats.org/drawingml/2006/main">
                <wp:inline distT="0" distB="0" distL="0" distR="0">
                  <wp:extent cx="2486025" cy="3962400"/>
                  <wp:effectExtent l="0" t="0" r="0" b="0"/>
                  <wp:docPr id="1073741828" name="officeArt object" descr="C:\Users\MUSA GANGHA\Desktop\moh media\MOH Community Volunteers creating a prototype of the women's center..JPG"/>
                  <wp:cNvGraphicFramePr/>
                  <a:graphic xmlns:a="http://schemas.openxmlformats.org/drawingml/2006/main">
                    <a:graphicData uri="http://schemas.openxmlformats.org/drawingml/2006/picture">
                      <pic:pic xmlns:pic="http://schemas.openxmlformats.org/drawingml/2006/picture">
                        <pic:nvPicPr>
                          <pic:cNvPr id="1073741828" name="C:\Users\MUSA GANGHA\Desktop\moh media\MOH Community Volunteers creating a prototype of the women's center..JPG" descr="C:\Users\MUSA GANGHA\Desktop\moh media\MOH Community Volunteers creating a prototype of the women's center..JPG"/>
                          <pic:cNvPicPr>
                            <a:picLocks noChangeAspect="1"/>
                          </pic:cNvPicPr>
                        </pic:nvPicPr>
                        <pic:blipFill>
                          <a:blip r:embed="rId7">
                            <a:extLst/>
                          </a:blip>
                          <a:stretch>
                            <a:fillRect/>
                          </a:stretch>
                        </pic:blipFill>
                        <pic:spPr>
                          <a:xfrm>
                            <a:off x="0" y="0"/>
                            <a:ext cx="2486025" cy="3962400"/>
                          </a:xfrm>
                          <a:prstGeom prst="rect">
                            <a:avLst/>
                          </a:prstGeom>
                          <a:ln w="12700" cap="flat">
                            <a:noFill/>
                            <a:miter lim="400000"/>
                          </a:ln>
                          <a:effectLst/>
                        </pic:spPr>
                      </pic:pic>
                    </a:graphicData>
                  </a:graphic>
                </wp:inline>
              </w:drawing>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
              </w:numPr>
              <w:spacing w:after="0" w:line="240" w:lineRule="auto"/>
              <w:rPr>
                <w:rFonts w:ascii="Times New Roman" w:hAnsi="Times New Roman"/>
                <w:sz w:val="24"/>
                <w:szCs w:val="24"/>
                <w:lang w:val="en-US"/>
              </w:rPr>
            </w:pPr>
            <w:r>
              <w:rPr>
                <w:rFonts w:ascii="Times New Roman" w:hAnsi="Times New Roman"/>
                <w:sz w:val="24"/>
                <w:szCs w:val="24"/>
                <w:shd w:val="nil" w:color="auto" w:fill="auto"/>
                <w:rtl w:val="0"/>
                <w:lang w:val="en-US"/>
              </w:rPr>
              <w:t>Conduct monthly coordination meeting with District medical Team.</w:t>
            </w: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 Establish partnership with Kailahun District Health Management Team for recognition and medical supplies to the center. </w:t>
            </w: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 Network with other agencies including UNICEF, WHO, WFP and others for future food and medical supplies to the center. </w:t>
            </w: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  Involve the chiefdom representative of the Ministry of Health and Sanitation in the Facility Management Committee.</w:t>
            </w:r>
            <w:r>
              <w:rPr>
                <w:rFonts w:ascii="Times New Roman" w:cs="Times New Roman" w:hAnsi="Times New Roman" w:eastAsia="Times New Roman"/>
                <w:sz w:val="24"/>
                <w:szCs w:val="24"/>
                <w:shd w:val="nil" w:color="auto" w:fill="auto"/>
              </w:rPr>
            </w:r>
          </w:p>
        </w:tc>
      </w:tr>
    </w:tbl>
    <w:p>
      <w:pPr>
        <w:pStyle w:val="Body"/>
        <w:widowControl w:val="0"/>
        <w:spacing w:line="240" w:lineRule="auto"/>
        <w:jc w:val="center"/>
        <w:rPr>
          <w:rFonts w:ascii="Times New Roman" w:cs="Times New Roman" w:hAnsi="Times New Roman" w:eastAsia="Times New Roman"/>
          <w:b w:val="1"/>
          <w:bCs w:val="1"/>
          <w:sz w:val="24"/>
          <w:szCs w:val="24"/>
        </w:rPr>
      </w:pPr>
    </w:p>
    <w:p>
      <w:pPr>
        <w:pStyle w:val="Body"/>
        <w:jc w:val="center"/>
        <w:rPr>
          <w:rFonts w:ascii="Times New Roman" w:cs="Times New Roman" w:hAnsi="Times New Roman" w:eastAsia="Times New Roman"/>
          <w:b w:val="1"/>
          <w:bCs w:val="1"/>
          <w:sz w:val="24"/>
          <w:szCs w:val="24"/>
        </w:rPr>
      </w:pPr>
    </w:p>
    <w:p>
      <w:pPr>
        <w:pStyle w:val="Body"/>
        <w:jc w:val="center"/>
        <w:rPr>
          <w:rFonts w:ascii="Times New Roman" w:cs="Times New Roman" w:hAnsi="Times New Roman" w:eastAsia="Times New Roman"/>
          <w:b w:val="1"/>
          <w:bCs w:val="1"/>
          <w:sz w:val="24"/>
          <w:szCs w:val="24"/>
        </w:rPr>
      </w:pPr>
    </w:p>
    <w:p>
      <w:pPr>
        <w:pStyle w:val="Body"/>
        <w:jc w:val="center"/>
        <w:rPr>
          <w:rFonts w:ascii="Times New Roman" w:cs="Times New Roman" w:hAnsi="Times New Roman" w:eastAsia="Times New Roman"/>
          <w:b w:val="1"/>
          <w:bCs w:val="1"/>
          <w:sz w:val="24"/>
          <w:szCs w:val="24"/>
        </w:rPr>
      </w:pPr>
    </w:p>
    <w:p>
      <w:pPr>
        <w:pStyle w:val="Body"/>
        <w:jc w:val="center"/>
        <w:rPr>
          <w:rFonts w:ascii="Times New Roman" w:cs="Times New Roman" w:hAnsi="Times New Roman" w:eastAsia="Times New Roman"/>
          <w:b w:val="1"/>
          <w:bCs w:val="1"/>
          <w:sz w:val="24"/>
          <w:szCs w:val="24"/>
        </w:rPr>
      </w:pPr>
    </w:p>
    <w:p>
      <w:pPr>
        <w:pStyle w:val="Body"/>
        <w:jc w:val="center"/>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p>
    <w:p>
      <w:pPr>
        <w:pStyle w:val="Body"/>
        <w:jc w:val="center"/>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de-DE"/>
        </w:rPr>
        <w:t>Report Form</w:t>
      </w:r>
    </w:p>
    <w:p>
      <w:pPr>
        <w:pStyle w:val="Body"/>
        <w:rPr>
          <w:rFonts w:ascii="Times New Roman" w:cs="Times New Roman" w:hAnsi="Times New Roman" w:eastAsia="Times New Roman"/>
          <w:b w:val="1"/>
          <w:bCs w:val="1"/>
          <w:sz w:val="24"/>
          <w:szCs w:val="24"/>
        </w:rPr>
      </w:pPr>
      <w:r>
        <w:rPr>
          <w:rFonts w:ascii="Times New Roman" w:hAnsi="Times New Roman"/>
          <w:b w:val="1"/>
          <w:bCs w:val="1"/>
          <w:sz w:val="36"/>
          <w:szCs w:val="36"/>
          <w:rtl w:val="0"/>
          <w:lang w:val="en-US"/>
        </w:rPr>
        <w:t xml:space="preserve">Community Health Program Logical Framework   </w:t>
      </w:r>
    </w:p>
    <w:tbl>
      <w:tblPr>
        <w:tblW w:w="100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30"/>
        <w:gridCol w:w="1980"/>
        <w:gridCol w:w="1710"/>
        <w:gridCol w:w="1980"/>
        <w:gridCol w:w="1980"/>
      </w:tblGrid>
      <w:tr>
        <w:tblPrEx>
          <w:shd w:val="clear" w:color="auto" w:fill="d0ddef"/>
        </w:tblPrEx>
        <w:trPr>
          <w:trHeight w:val="744" w:hRule="atLeast"/>
        </w:trPr>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b w:val="1"/>
                <w:bCs w:val="1"/>
                <w:sz w:val="32"/>
                <w:szCs w:val="32"/>
                <w:shd w:val="nil" w:color="auto" w:fill="auto"/>
                <w:rtl w:val="0"/>
                <w:lang w:val="en-US"/>
              </w:rPr>
              <w:t xml:space="preserve">Project Component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32"/>
                <w:szCs w:val="32"/>
                <w:shd w:val="nil" w:color="auto" w:fill="auto"/>
                <w:rtl w:val="0"/>
                <w:lang w:val="en-US"/>
              </w:rPr>
              <w:t xml:space="preserve">Main Activity(ies) </w:t>
            </w: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32"/>
                <w:szCs w:val="32"/>
                <w:shd w:val="nil" w:color="auto" w:fill="auto"/>
                <w:rtl w:val="0"/>
                <w:lang w:val="en-US"/>
              </w:rPr>
              <w:t xml:space="preserve">Key output (s)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32"/>
                <w:szCs w:val="32"/>
                <w:shd w:val="nil" w:color="auto" w:fill="auto"/>
                <w:rtl w:val="0"/>
                <w:lang w:val="en-US"/>
              </w:rPr>
              <w:t xml:space="preserve">Major outcome (s)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32"/>
                <w:szCs w:val="32"/>
                <w:shd w:val="nil" w:color="auto" w:fill="auto"/>
                <w:rtl w:val="0"/>
                <w:lang w:val="en-US"/>
              </w:rPr>
              <w:t xml:space="preserve">Goal </w:t>
            </w:r>
          </w:p>
        </w:tc>
      </w:tr>
      <w:tr>
        <w:tblPrEx>
          <w:shd w:val="clear" w:color="auto" w:fill="d0ddef"/>
        </w:tblPrEx>
        <w:trPr>
          <w:trHeight w:val="3600" w:hRule="atLeast"/>
        </w:trPr>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 xml:space="preserve">Women Center Design-Physical Health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1. Construct a friendly women</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 for pre and post natal healthcare.</w:t>
            </w:r>
          </w:p>
          <w:p>
            <w:pPr>
              <w:pStyle w:val="Body"/>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Service.</w:t>
            </w:r>
          </w:p>
          <w:p>
            <w:pPr>
              <w:pStyle w:val="Body"/>
              <w:bidi w:val="0"/>
              <w:spacing w:after="0" w:line="240" w:lineRule="auto"/>
              <w:ind w:left="0" w:right="0" w:firstLine="0"/>
              <w:jc w:val="left"/>
              <w:rPr>
                <w:rtl w:val="0"/>
              </w:rPr>
            </w:pPr>
            <w:r>
              <w:rPr>
                <w:rFonts w:ascii="Times New Roman" w:hAnsi="Times New Roman"/>
                <w:sz w:val="24"/>
                <w:szCs w:val="24"/>
                <w:shd w:val="nil" w:color="auto" w:fill="auto"/>
                <w:rtl w:val="0"/>
                <w:lang w:val="en-US"/>
              </w:rPr>
              <w:t xml:space="preserve">2. Organize and outreach and mobile/ popup   clinic services to catchment villages.  </w:t>
            </w: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A functional Women</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s Health Center friendly for pre and post natal care service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0"/>
                <w:bCs w:val="0"/>
                <w:sz w:val="24"/>
                <w:szCs w:val="24"/>
                <w:shd w:val="nil" w:color="auto" w:fill="auto"/>
                <w:rtl w:val="0"/>
                <w:lang w:val="en-US"/>
              </w:rPr>
              <w:t>Vulnerable Pregnant/lactating mothers and under-five</w:t>
            </w:r>
            <w:r>
              <w:rPr>
                <w:rFonts w:ascii="Times New Roman" w:hAnsi="Times New Roman"/>
                <w:b w:val="1"/>
                <w:bCs w:val="1"/>
                <w:sz w:val="24"/>
                <w:szCs w:val="24"/>
                <w:shd w:val="nil" w:color="auto" w:fill="auto"/>
                <w:rtl w:val="0"/>
                <w:lang w:val="en-US"/>
              </w:rPr>
              <w:t xml:space="preserve"> </w:t>
            </w:r>
            <w:r>
              <w:rPr>
                <w:rFonts w:ascii="Times New Roman" w:hAnsi="Times New Roman"/>
                <w:b w:val="0"/>
                <w:bCs w:val="0"/>
                <w:sz w:val="24"/>
                <w:szCs w:val="24"/>
                <w:shd w:val="nil" w:color="auto" w:fill="auto"/>
                <w:rtl w:val="0"/>
                <w:lang w:val="en-US"/>
              </w:rPr>
              <w:t>can</w:t>
            </w:r>
            <w:r>
              <w:rPr>
                <w:rFonts w:ascii="Times New Roman" w:hAnsi="Times New Roman"/>
                <w:b w:val="1"/>
                <w:bCs w:val="1"/>
                <w:sz w:val="24"/>
                <w:szCs w:val="24"/>
                <w:shd w:val="nil" w:color="auto" w:fill="auto"/>
                <w:rtl w:val="0"/>
                <w:lang w:val="en-US"/>
              </w:rPr>
              <w:t xml:space="preserve"> </w:t>
            </w:r>
            <w:r>
              <w:rPr>
                <w:rFonts w:ascii="Times New Roman" w:hAnsi="Times New Roman"/>
                <w:b w:val="0"/>
                <w:bCs w:val="0"/>
                <w:sz w:val="24"/>
                <w:szCs w:val="24"/>
                <w:shd w:val="nil" w:color="auto" w:fill="auto"/>
                <w:rtl w:val="0"/>
                <w:lang w:val="en-US"/>
              </w:rPr>
              <w:t>easily access and afford healthcare service</w:t>
            </w:r>
            <w:r>
              <w:rPr>
                <w:rFonts w:ascii="Times New Roman" w:hAnsi="Times New Roman"/>
                <w:b w:val="1"/>
                <w:bCs w:val="1"/>
                <w:sz w:val="24"/>
                <w:szCs w:val="24"/>
                <w:shd w:val="nil" w:color="auto" w:fill="auto"/>
                <w:rtl w:val="0"/>
                <w:lang w:val="en-US"/>
              </w:rPr>
              <w:t xml:space="preserve">.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0"/>
                <w:bCs w:val="0"/>
                <w:shd w:val="nil" w:color="auto" w:fill="auto"/>
                <w:rtl w:val="0"/>
                <w:lang w:val="en-US"/>
              </w:rPr>
              <w:t>Reduction in maternal and under-five age deaths in Ngolahun and 4 catchment Villages</w:t>
            </w:r>
            <w:r>
              <w:rPr>
                <w:b w:val="0"/>
                <w:bCs w:val="0"/>
                <w:shd w:val="nil" w:color="auto" w:fill="auto"/>
                <w:rtl w:val="0"/>
                <w:lang w:val="en-US"/>
              </w:rPr>
              <w:t xml:space="preserve">. </w:t>
            </w:r>
          </w:p>
        </w:tc>
      </w:tr>
      <w:tr>
        <w:tblPrEx>
          <w:shd w:val="clear" w:color="auto" w:fill="d0ddef"/>
        </w:tblPrEx>
        <w:trPr>
          <w:trHeight w:val="3300" w:hRule="atLeast"/>
        </w:trPr>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 xml:space="preserve">Food/Income Mobilization Design-Economic Health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1. Community cultivate rice and rear animals. </w:t>
            </w:r>
          </w:p>
          <w:p>
            <w:pPr>
              <w:pStyle w:val="Body"/>
              <w:bidi w:val="0"/>
              <w:spacing w:after="0" w:line="240" w:lineRule="auto"/>
              <w:ind w:left="0" w:right="0" w:firstLine="0"/>
              <w:jc w:val="left"/>
              <w:rPr>
                <w:rtl w:val="0"/>
              </w:rPr>
            </w:pPr>
            <w:r>
              <w:rPr>
                <w:rFonts w:ascii="Times New Roman" w:hAnsi="Times New Roman"/>
                <w:sz w:val="24"/>
                <w:szCs w:val="24"/>
                <w:shd w:val="nil" w:color="auto" w:fill="auto"/>
                <w:rtl w:val="0"/>
                <w:lang w:val="en-US"/>
              </w:rPr>
              <w:t xml:space="preserve">2. Community provide skills training opportunities for patients. </w:t>
            </w: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 xml:space="preserve">Vulnerable patients have food and skills available at the women center.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1. Women</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s Center can access affordable food supply service for vulnerable patients. </w:t>
            </w:r>
          </w:p>
          <w:p>
            <w:pPr>
              <w:pStyle w:val="Body"/>
              <w:bidi w:val="0"/>
              <w:spacing w:after="0" w:line="240" w:lineRule="auto"/>
              <w:ind w:left="0" w:right="0" w:firstLine="0"/>
              <w:jc w:val="left"/>
              <w:rPr>
                <w:rtl w:val="0"/>
              </w:rPr>
            </w:pPr>
            <w:r>
              <w:rPr>
                <w:rFonts w:ascii="Times New Roman" w:hAnsi="Times New Roman"/>
                <w:sz w:val="24"/>
                <w:szCs w:val="24"/>
                <w:shd w:val="nil" w:color="auto" w:fill="auto"/>
                <w:rtl w:val="0"/>
                <w:lang w:val="en-US"/>
              </w:rPr>
              <w:t>2. Vulnerable Patients can identify and acquired skills.</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 xml:space="preserve">Patients have balance diets and knowledgeable in at least one vocational skills from the center  </w:t>
            </w:r>
          </w:p>
        </w:tc>
      </w:tr>
      <w:tr>
        <w:tblPrEx>
          <w:shd w:val="clear" w:color="auto" w:fill="d0ddef"/>
        </w:tblPrEx>
        <w:trPr>
          <w:trHeight w:val="2100" w:hRule="atLeast"/>
        </w:trPr>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 xml:space="preserve">Community and Outreach Education  Design-Social Health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Develop a community health education outreach plan.</w:t>
            </w: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 xml:space="preserve">Catchment villages are aware of the services provided by the women center.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0"/>
                <w:bCs w:val="0"/>
                <w:sz w:val="24"/>
                <w:szCs w:val="24"/>
                <w:shd w:val="nil" w:color="auto" w:fill="auto"/>
                <w:rtl w:val="0"/>
                <w:lang w:val="en-US"/>
              </w:rPr>
              <w:t xml:space="preserve">Clinic attendance have increased by Ngolahun and catchment settlements.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R</w:t>
            </w:r>
            <w:r>
              <w:rPr>
                <w:rFonts w:ascii="Times New Roman" w:hAnsi="Times New Roman"/>
                <w:sz w:val="22"/>
                <w:szCs w:val="22"/>
                <w:shd w:val="nil" w:color="auto" w:fill="auto"/>
                <w:rtl w:val="0"/>
                <w:lang w:val="en-US"/>
              </w:rPr>
              <w:t>eduction in maternal, under-five age deaths in Ngolahun and 4 catchment Villages</w:t>
            </w:r>
            <w:r>
              <w:rPr>
                <w:rFonts w:ascii="Calibri" w:hAnsi="Calibri"/>
                <w:sz w:val="22"/>
                <w:szCs w:val="22"/>
                <w:shd w:val="nil" w:color="auto" w:fill="auto"/>
                <w:rtl w:val="0"/>
                <w:lang w:val="en-US"/>
              </w:rPr>
              <w:t>.</w:t>
            </w:r>
          </w:p>
        </w:tc>
      </w:tr>
      <w:tr>
        <w:tblPrEx>
          <w:shd w:val="clear" w:color="auto" w:fill="d0ddef"/>
        </w:tblPrEx>
        <w:trPr>
          <w:trHeight w:val="2700" w:hRule="atLeast"/>
        </w:trPr>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 xml:space="preserve">Strategies For District Medical Office Partnership-Political Health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Identify, select and train Women Center Management Committee to liaise with District Health Management Team.</w:t>
            </w: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 xml:space="preserve">Village and district health coordination and partnership plan established.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 xml:space="preserve">Sierra Leone government approved and coordinate medical supplies to Ngolahun Women Center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z w:val="24"/>
                <w:szCs w:val="24"/>
                <w:shd w:val="nil" w:color="auto" w:fill="auto"/>
                <w:rtl w:val="0"/>
                <w:lang w:val="en-US"/>
              </w:rPr>
              <w:t xml:space="preserve">Women Center is handed over to the Ministry of Health and partners. </w:t>
            </w:r>
          </w:p>
        </w:tc>
      </w:tr>
    </w:tbl>
    <w:p>
      <w:pPr>
        <w:pStyle w:val="Body"/>
        <w:widowControl w:val="0"/>
        <w:spacing w:line="240" w:lineRule="auto"/>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sz w:val="24"/>
          <w:szCs w:val="24"/>
        </w:rPr>
        <w:drawing xmlns:a="http://schemas.openxmlformats.org/drawingml/2006/main">
          <wp:anchor distT="57150" distB="57150" distL="57150" distR="57150" simplePos="0" relativeHeight="251659264" behindDoc="0" locked="0" layoutInCell="1" allowOverlap="1">
            <wp:simplePos x="0" y="0"/>
            <wp:positionH relativeFrom="page">
              <wp:posOffset>6438900</wp:posOffset>
            </wp:positionH>
            <wp:positionV relativeFrom="page">
              <wp:posOffset>28575</wp:posOffset>
            </wp:positionV>
            <wp:extent cx="1303020" cy="676275"/>
            <wp:effectExtent l="0" t="0" r="0" b="0"/>
            <wp:wrapThrough wrapText="bothSides" distL="57150" distR="57150">
              <wp:wrapPolygon edited="1">
                <wp:start x="0" y="0"/>
                <wp:lineTo x="21600" y="0"/>
                <wp:lineTo x="21600" y="21600"/>
                <wp:lineTo x="0" y="21600"/>
                <wp:lineTo x="0" y="0"/>
              </wp:wrapPolygon>
            </wp:wrapThrough>
            <wp:docPr id="1073741829" name="officeArt object" descr="C:\Users\MUSA GANGHA\AppData\Local\Microsoft\Windows\INetCache\Content.Word\IMG-20181110-WA0000.jpg"/>
            <wp:cNvGraphicFramePr/>
            <a:graphic xmlns:a="http://schemas.openxmlformats.org/drawingml/2006/main">
              <a:graphicData uri="http://schemas.openxmlformats.org/drawingml/2006/picture">
                <pic:pic xmlns:pic="http://schemas.openxmlformats.org/drawingml/2006/picture">
                  <pic:nvPicPr>
                    <pic:cNvPr id="1073741829" name="C:\Users\MUSA GANGHA\AppData\Local\Microsoft\Windows\INetCache\Content.Word\IMG-20181110-WA0000.jpg" descr="C:\Users\MUSA GANGHA\AppData\Local\Microsoft\Windows\INetCache\Content.Word\IMG-20181110-WA0000.jpg"/>
                    <pic:cNvPicPr>
                      <a:picLocks noChangeAspect="1"/>
                    </pic:cNvPicPr>
                  </pic:nvPicPr>
                  <pic:blipFill>
                    <a:blip r:embed="rId4">
                      <a:extLst/>
                    </a:blip>
                    <a:stretch>
                      <a:fillRect/>
                    </a:stretch>
                  </pic:blipFill>
                  <pic:spPr>
                    <a:xfrm>
                      <a:off x="0" y="0"/>
                      <a:ext cx="1303020" cy="676275"/>
                    </a:xfrm>
                    <a:prstGeom prst="rect">
                      <a:avLst/>
                    </a:prstGeom>
                    <a:ln w="12700" cap="flat">
                      <a:noFill/>
                      <a:miter lim="400000"/>
                    </a:ln>
                    <a:effectLst/>
                  </pic:spPr>
                </pic:pic>
              </a:graphicData>
            </a:graphic>
          </wp:anchor>
        </w:drawing>
      </w: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Feedbacks/Reflections </w:t>
      </w:r>
    </w:p>
    <w:tbl>
      <w:tblPr>
        <w:tblW w:w="97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44"/>
        <w:gridCol w:w="4535"/>
        <w:gridCol w:w="2736"/>
      </w:tblGrid>
      <w:tr>
        <w:tblPrEx>
          <w:shd w:val="clear" w:color="auto" w:fill="d0ddef"/>
        </w:tblPrEx>
        <w:trPr>
          <w:trHeight w:val="638" w:hRule="atLeast"/>
        </w:trPr>
        <w:tc>
          <w:tcPr>
            <w:tcW w:type="dxa" w:w="2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b w:val="1"/>
                <w:bCs w:val="1"/>
                <w:sz w:val="28"/>
                <w:szCs w:val="28"/>
                <w:shd w:val="nil" w:color="auto" w:fill="auto"/>
                <w:rtl w:val="0"/>
                <w:lang w:val="en-US"/>
              </w:rPr>
              <w:t>Names</w:t>
            </w:r>
          </w:p>
        </w:tc>
        <w:tc>
          <w:tcPr>
            <w:tcW w:type="dxa" w:w="4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 xml:space="preserve">Excitement/surprises (Quotes) </w:t>
            </w:r>
            <w:r>
              <w:rPr>
                <w:rFonts w:ascii="Times New Roman" w:cs="Times New Roman" w:hAnsi="Times New Roman" w:eastAsia="Times New Roman"/>
                <w:b w:val="1"/>
                <w:bCs w:val="1"/>
                <w:sz w:val="28"/>
                <w:szCs w:val="28"/>
                <w:shd w:val="nil" w:color="auto" w:fill="auto"/>
              </w:rPr>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8"/>
                <w:szCs w:val="28"/>
                <w:shd w:val="nil" w:color="auto" w:fill="auto"/>
                <w:rtl w:val="0"/>
                <w:lang w:val="en-US"/>
              </w:rPr>
              <w:t xml:space="preserve">Photos </w:t>
            </w:r>
            <w:r>
              <w:rPr>
                <w:rFonts w:ascii="Times New Roman" w:cs="Times New Roman" w:hAnsi="Times New Roman" w:eastAsia="Times New Roman"/>
                <w:b w:val="1"/>
                <w:bCs w:val="1"/>
                <w:sz w:val="28"/>
                <w:szCs w:val="28"/>
                <w:shd w:val="nil" w:color="auto" w:fill="auto"/>
              </w:rPr>
            </w:r>
          </w:p>
        </w:tc>
      </w:tr>
      <w:tr>
        <w:tblPrEx>
          <w:shd w:val="clear" w:color="auto" w:fill="d0ddef"/>
        </w:tblPrEx>
        <w:trPr>
          <w:trHeight w:val="1963" w:hRule="atLeast"/>
        </w:trPr>
        <w:tc>
          <w:tcPr>
            <w:tcW w:type="dxa" w:w="2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imes New Roman" w:cs="Times New Roman" w:hAnsi="Times New Roman" w:eastAsia="Times New Roman"/>
                <w:b w:val="1"/>
                <w:bCs w:val="1"/>
                <w:sz w:val="24"/>
                <w:szCs w:val="24"/>
                <w:shd w:val="nil" w:color="auto" w:fill="auto"/>
              </w:rPr>
            </w:pPr>
            <w:r>
              <w:rPr>
                <w:rFonts w:ascii="Times New Roman" w:hAnsi="Times New Roman"/>
                <w:b w:val="1"/>
                <w:bCs w:val="1"/>
                <w:sz w:val="24"/>
                <w:szCs w:val="24"/>
                <w:shd w:val="nil" w:color="auto" w:fill="auto"/>
                <w:rtl w:val="0"/>
                <w:lang w:val="en-US"/>
              </w:rPr>
              <w:t>Baindu Kpau</w:t>
            </w:r>
          </w:p>
          <w:p>
            <w:pPr>
              <w:pStyle w:val="Body"/>
              <w:spacing w:after="0" w:line="240" w:lineRule="auto"/>
              <w:rPr>
                <w:rFonts w:ascii="Times New Roman" w:cs="Times New Roman" w:hAnsi="Times New Roman" w:eastAsia="Times New Roman"/>
                <w:sz w:val="24"/>
                <w:szCs w:val="24"/>
                <w:shd w:val="nil" w:color="auto" w:fill="auto"/>
                <w:lang w:val="en-US"/>
              </w:rPr>
            </w:pPr>
          </w:p>
          <w:p>
            <w:pPr>
              <w:pStyle w:val="Body"/>
              <w:spacing w:after="0" w:line="240" w:lineRule="auto"/>
            </w:pPr>
            <w:r>
              <w:rPr>
                <w:rFonts w:ascii="Times New Roman" w:cs="Times New Roman" w:hAnsi="Times New Roman" w:eastAsia="Times New Roman"/>
                <w:sz w:val="24"/>
                <w:szCs w:val="24"/>
                <w:shd w:val="nil" w:color="auto" w:fill="auto"/>
                <w:lang w:val="en-US"/>
              </w:rPr>
            </w:r>
          </w:p>
        </w:tc>
        <w:tc>
          <w:tcPr>
            <w:tcW w:type="dxa" w:w="4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Today</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 workshop guided my thought on the complete example of our project. This can surely help us as volunteers to start guiding the whole community to plan for its implementation when the time comes</w:t>
            </w:r>
            <w:r>
              <w:rPr>
                <w:rFonts w:ascii="Times New Roman" w:hAnsi="Times New Roman" w:hint="default"/>
                <w:sz w:val="24"/>
                <w:szCs w:val="24"/>
                <w:shd w:val="nil" w:color="auto" w:fill="auto"/>
                <w:rtl w:val="0"/>
                <w:lang w:val="en-US"/>
              </w:rPr>
              <w:t>”</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95" w:hRule="atLeast"/>
        </w:trPr>
        <w:tc>
          <w:tcPr>
            <w:tcW w:type="dxa" w:w="2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4"/>
                <w:szCs w:val="24"/>
                <w:shd w:val="nil" w:color="auto" w:fill="auto"/>
                <w:rtl w:val="0"/>
                <w:lang w:val="en-US"/>
              </w:rPr>
              <w:t>Yatta Jusu</w:t>
            </w:r>
          </w:p>
        </w:tc>
        <w:tc>
          <w:tcPr>
            <w:tcW w:type="dxa" w:w="4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This workshop gave me an opportunity to participate in prototyping a project that will save many lives in this village. I am proud that my ideas will be used to design a project to save the life of women that have suffered a lot due to a facility like this.</w:t>
            </w:r>
            <w:r>
              <w:rPr>
                <w:rFonts w:ascii="Times New Roman" w:hAnsi="Times New Roman" w:hint="default"/>
                <w:sz w:val="24"/>
                <w:szCs w:val="24"/>
                <w:shd w:val="nil" w:color="auto" w:fill="auto"/>
                <w:rtl w:val="0"/>
                <w:lang w:val="en-US"/>
              </w:rPr>
              <w:t>”</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0"/>
                <w:bCs w:val="0"/>
                <w:sz w:val="22"/>
                <w:szCs w:val="22"/>
                <w:shd w:val="nil" w:color="auto" w:fill="auto"/>
              </w:rPr>
              <w:drawing xmlns:a="http://schemas.openxmlformats.org/drawingml/2006/main">
                <wp:inline distT="0" distB="0" distL="0" distR="0">
                  <wp:extent cx="1552576" cy="1733550"/>
                  <wp:effectExtent l="0" t="0" r="0" b="0"/>
                  <wp:docPr id="1073741830" name="officeArt object" descr="C:\Users\OVP Staff\Desktop\MOH\IMG_0145.JPG"/>
                  <wp:cNvGraphicFramePr/>
                  <a:graphic xmlns:a="http://schemas.openxmlformats.org/drawingml/2006/main">
                    <a:graphicData uri="http://schemas.openxmlformats.org/drawingml/2006/picture">
                      <pic:pic xmlns:pic="http://schemas.openxmlformats.org/drawingml/2006/picture">
                        <pic:nvPicPr>
                          <pic:cNvPr id="1073741830" name="C:\Users\OVP Staff\Desktop\MOH\IMG_0145.JPG" descr="C:\Users\OVP Staff\Desktop\MOH\IMG_0145.JPG"/>
                          <pic:cNvPicPr>
                            <a:picLocks noChangeAspect="1"/>
                          </pic:cNvPicPr>
                        </pic:nvPicPr>
                        <pic:blipFill>
                          <a:blip r:embed="rId8">
                            <a:extLst/>
                          </a:blip>
                          <a:srcRect l="29688" t="4399" r="39062" b="63930"/>
                          <a:stretch>
                            <a:fillRect/>
                          </a:stretch>
                        </pic:blipFill>
                        <pic:spPr>
                          <a:xfrm>
                            <a:off x="0" y="0"/>
                            <a:ext cx="1552576" cy="1733550"/>
                          </a:xfrm>
                          <a:prstGeom prst="rect">
                            <a:avLst/>
                          </a:prstGeom>
                          <a:ln w="12700" cap="flat">
                            <a:noFill/>
                            <a:miter lim="400000"/>
                          </a:ln>
                          <a:effectLst/>
                        </pic:spPr>
                      </pic:pic>
                    </a:graphicData>
                  </a:graphic>
                </wp:inline>
              </w:drawing>
            </w:r>
          </w:p>
        </w:tc>
      </w:tr>
      <w:tr>
        <w:tblPrEx>
          <w:shd w:val="clear" w:color="auto" w:fill="d0ddef"/>
        </w:tblPrEx>
        <w:trPr>
          <w:trHeight w:val="2144" w:hRule="atLeast"/>
        </w:trPr>
        <w:tc>
          <w:tcPr>
            <w:tcW w:type="dxa" w:w="2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b w:val="1"/>
                <w:bCs w:val="1"/>
                <w:sz w:val="24"/>
                <w:szCs w:val="24"/>
                <w:shd w:val="nil" w:color="auto" w:fill="auto"/>
                <w:rtl w:val="0"/>
                <w:lang w:val="en-US"/>
              </w:rPr>
              <w:t>Selllu M. Layah</w:t>
            </w:r>
          </w:p>
        </w:tc>
        <w:tc>
          <w:tcPr>
            <w:tcW w:type="dxa" w:w="4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I feel sad to remember out women that died out of birth complications and walking through a long distance to access health facility. MOH will surely become a light to our path. I am sure our women will be safe in delivery when this project shall have finished.</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0"/>
                <w:bCs w:val="0"/>
                <w:sz w:val="22"/>
                <w:szCs w:val="22"/>
                <w:shd w:val="nil" w:color="auto" w:fill="auto"/>
              </w:rPr>
              <w:drawing xmlns:a="http://schemas.openxmlformats.org/drawingml/2006/main">
                <wp:inline distT="0" distB="0" distL="0" distR="0">
                  <wp:extent cx="1564010" cy="1320511"/>
                  <wp:effectExtent l="0" t="0" r="0" b="0"/>
                  <wp:docPr id="1073741831" name="officeArt object" descr="C:\Users\OVP Staff\Desktop\MOH\IMG_0150.JPG"/>
                  <wp:cNvGraphicFramePr/>
                  <a:graphic xmlns:a="http://schemas.openxmlformats.org/drawingml/2006/main">
                    <a:graphicData uri="http://schemas.openxmlformats.org/drawingml/2006/picture">
                      <pic:pic xmlns:pic="http://schemas.openxmlformats.org/drawingml/2006/picture">
                        <pic:nvPicPr>
                          <pic:cNvPr id="1073741831" name="C:\Users\OVP Staff\Desktop\MOH\IMG_0150.JPG" descr="C:\Users\OVP Staff\Desktop\MOH\IMG_0150.JPG"/>
                          <pic:cNvPicPr>
                            <a:picLocks noChangeAspect="1"/>
                          </pic:cNvPicPr>
                        </pic:nvPicPr>
                        <pic:blipFill>
                          <a:blip r:embed="rId9">
                            <a:extLst/>
                          </a:blip>
                          <a:srcRect l="26563" t="0" r="38672" b="58651"/>
                          <a:stretch>
                            <a:fillRect/>
                          </a:stretch>
                        </pic:blipFill>
                        <pic:spPr>
                          <a:xfrm>
                            <a:off x="0" y="0"/>
                            <a:ext cx="1564010" cy="1320511"/>
                          </a:xfrm>
                          <a:prstGeom prst="rect">
                            <a:avLst/>
                          </a:prstGeom>
                          <a:ln w="12700" cap="flat">
                            <a:noFill/>
                            <a:miter lim="400000"/>
                          </a:ln>
                          <a:effectLst/>
                        </pic:spPr>
                      </pic:pic>
                    </a:graphicData>
                  </a:graphic>
                </wp:inline>
              </w:drawing>
            </w:r>
          </w:p>
        </w:tc>
      </w:tr>
    </w:tbl>
    <w:p>
      <w:pPr>
        <w:pStyle w:val="Body"/>
        <w:widowControl w:val="0"/>
        <w:spacing w:line="240" w:lineRule="auto"/>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Way forward/Recommendation/Lessons   </w:t>
      </w:r>
    </w:p>
    <w:tbl>
      <w:tblPr>
        <w:tblW w:w="97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715"/>
      </w:tblGrid>
      <w:tr>
        <w:tblPrEx>
          <w:shd w:val="clear" w:color="auto" w:fill="d0ddef"/>
        </w:tblPrEx>
        <w:trPr>
          <w:trHeight w:val="1706" w:hRule="atLeast"/>
        </w:trPr>
        <w:tc>
          <w:tcPr>
            <w:tcW w:type="dxa" w:w="9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5"/>
              </w:numPr>
              <w:rPr>
                <w:rFonts w:ascii="Times New Roman" w:hAnsi="Times New Roman"/>
                <w:b w:val="1"/>
                <w:bCs w:val="1"/>
                <w:sz w:val="24"/>
                <w:szCs w:val="24"/>
                <w:lang w:val="en-US"/>
              </w:rPr>
            </w:pPr>
            <w:r>
              <w:rPr>
                <w:rFonts w:ascii="Times New Roman" w:hAnsi="Times New Roman"/>
                <w:b w:val="1"/>
                <w:bCs w:val="1"/>
                <w:sz w:val="24"/>
                <w:szCs w:val="24"/>
                <w:shd w:val="nil" w:color="auto" w:fill="auto"/>
                <w:rtl w:val="0"/>
                <w:lang w:val="en-US"/>
              </w:rPr>
              <w:t xml:space="preserve"> We learnt that Community quest for a women</w:t>
            </w:r>
            <w:r>
              <w:rPr>
                <w:rFonts w:ascii="Times New Roman" w:hAnsi="Times New Roman" w:hint="default"/>
                <w:b w:val="1"/>
                <w:bCs w:val="1"/>
                <w:sz w:val="24"/>
                <w:szCs w:val="24"/>
                <w:shd w:val="nil" w:color="auto" w:fill="auto"/>
                <w:rtl w:val="0"/>
                <w:lang w:val="en-US"/>
              </w:rPr>
              <w:t>’</w:t>
            </w:r>
            <w:r>
              <w:rPr>
                <w:rFonts w:ascii="Times New Roman" w:hAnsi="Times New Roman"/>
                <w:b w:val="1"/>
                <w:bCs w:val="1"/>
                <w:sz w:val="24"/>
                <w:szCs w:val="24"/>
                <w:shd w:val="nil" w:color="auto" w:fill="auto"/>
                <w:rtl w:val="0"/>
                <w:lang w:val="en-US"/>
              </w:rPr>
              <w:t xml:space="preserve">s center matched with the four interweaved components model of approach </w:t>
            </w:r>
          </w:p>
          <w:p>
            <w:pPr>
              <w:pStyle w:val="List Paragraph"/>
              <w:numPr>
                <w:ilvl w:val="0"/>
                <w:numId w:val="5"/>
              </w:numPr>
              <w:bidi w:val="0"/>
              <w:spacing w:after="0" w:line="240" w:lineRule="auto"/>
              <w:ind w:right="0"/>
              <w:jc w:val="left"/>
              <w:rPr>
                <w:rFonts w:ascii="Times New Roman" w:hAnsi="Times New Roman"/>
                <w:b w:val="1"/>
                <w:bCs w:val="1"/>
                <w:sz w:val="24"/>
                <w:szCs w:val="24"/>
                <w:rtl w:val="0"/>
                <w:lang w:val="en-US"/>
              </w:rPr>
            </w:pPr>
            <w:r>
              <w:rPr>
                <w:rFonts w:ascii="Times New Roman" w:hAnsi="Times New Roman"/>
                <w:b w:val="1"/>
                <w:bCs w:val="1"/>
                <w:sz w:val="24"/>
                <w:szCs w:val="24"/>
                <w:shd w:val="nil" w:color="auto" w:fill="auto"/>
                <w:rtl w:val="0"/>
                <w:lang w:val="en-US"/>
              </w:rPr>
              <w:t>Invite a trained and qualified nurses or in-charges from the nearest health center to this session to better guide volunteers in designing a health facility for rural areas.</w:t>
            </w:r>
          </w:p>
        </w:tc>
      </w:tr>
    </w:tbl>
    <w:p>
      <w:pPr>
        <w:pStyle w:val="Body"/>
        <w:widowControl w:val="0"/>
        <w:spacing w:line="240" w:lineRule="auto"/>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b w:val="1"/>
          <w:bCs w:val="1"/>
          <w:sz w:val="24"/>
          <w:szCs w:val="24"/>
        </w:rPr>
      </w:pPr>
    </w:p>
    <w:p>
      <w:pPr>
        <w:pStyle w:val="Body"/>
      </w:pPr>
      <w:r>
        <w:rPr>
          <w:rFonts w:ascii="Times New Roman" w:hAnsi="Times New Roman"/>
          <w:b w:val="1"/>
          <w:bCs w:val="1"/>
          <w:sz w:val="24"/>
          <w:szCs w:val="24"/>
          <w:rtl w:val="0"/>
          <w:lang w:val="en-US"/>
        </w:rPr>
        <w:t>Supervised by Chairman MOH Advisory Committee</w:t>
      </w:r>
    </w:p>
    <w:sectPr>
      <w:headerReference w:type="default" r:id="rId10"/>
      <w:footerReference w:type="default" r:id="rId11"/>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Fonts w:ascii="Times New Roman" w:hAnsi="Times New Roman"/>
        <w:b w:val="1"/>
        <w:bCs w:val="1"/>
        <w:i w:val="1"/>
        <w:iCs w:val="1"/>
        <w:outline w:val="0"/>
        <w:color w:val="92d050"/>
        <w:u w:color="92d050"/>
        <w:rtl w:val="0"/>
        <w:lang w:val="en-US"/>
        <w14:textFill>
          <w14:solidFill>
            <w14:srgbClr w14:val="92D050"/>
          </w14:solidFill>
        </w14:textFill>
      </w:rPr>
      <w:t>Prepared by MUSA GANGHA MOH-Advisory Committee Chairman 18-11-30</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